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AtkinsonHyperlegible-bold.ttf" ContentType="application/x-font-ttf"/>
  <Override PartName="/word/fonts/AtkinsonHyperlegible-boldItalic.ttf" ContentType="application/x-font-ttf"/>
  <Override PartName="/word/fonts/AtkinsonHyperlegible-italic.ttf" ContentType="application/x-font-ttf"/>
  <Override PartName="/word/fonts/AtkinsonHyperlegible-regular.ttf" ContentType="application/x-font-ttf"/>
  <Override PartName="/word/fonts/MavenPro-bold.ttf" ContentType="application/x-font-ttf"/>
  <Override PartName="/word/fonts/MavenPro-regular.ttf" ContentType="application/x-font-tt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800" w:lineRule="auto"/>
        <w:ind w:left="0" w:right="0" w:firstLine="0"/>
        <w:jc w:val="center"/>
        <w:rPr/>
      </w:pPr>
      <w:r>
        <w:t>Informe de conformidad de accesibilidad para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b w:val="1"/>
          <w:bCs w:val="1"/>
        </w:rPr>
      </w:pPr>
      <w:r>
        <w:t>https://www.sgmmagnetics.com/</w:t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>
        <w:t>Última actualización: 28/01/2026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Este documento se redacta en forma simplificada y con un lenguaje claro y comprensible, de conformidad con los principios y requisitos de accesibilidad establecidos por la Directiva (UE) 2019/882 y por el Decreto Legislativo de 27 de mayo de 2022, n.º 82, con especial referencia a la obligación de proporcionar información perceptible, operable, comprensible y robusta para todos los usuarios, incluidas las personas con discapacidad.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De conformidad con el artículo 12 del Decreto Legislativo 82/2022 y el Anexo I, secciones III y IV, la información relativa a la accesibilidad de los servicios debe presentarse de forma clara, comprensible y accesible, también mediante el uso de un lenguaje sencillo y una estructura no compleja.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1"/>
          <w:iCs w:val="1"/>
          <w:color w:val="000000"/>
        </w:rPr>
      </w:pPr>
      <w:r>
        <w:t>La elección de síntesis y sencillez en este documento constituye, por tanto, la aplicación directa de una obligación legal y no representa una limitación de la información disponible, que sigue estando íntegramente regulada por la documentación técnica y legal de referencia.</w:t>
      </w:r>
    </w:p>
    <w:p w:rsidR="00000000" w:rsidDel="00000000" w:rsidP="00000000" w:rsidRDefault="00000000" w:rsidRPr="00000000" w14:paraId="0000000A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 xml:space="preserve">Este documento fue proporcionado por Accessiway para cumplir con las obligaciones del European Accessibility Act hasta que la autoridad nacional competente proporcione el modelo oficial. </w:t>
      </w:r>
    </w:p>
    <w:p w:rsidR="00000000" w:rsidDel="00000000" w:rsidP="00000000" w:rsidRDefault="00000000" w:rsidRPr="00000000" w14:paraId="0000000B">
      <w:pPr>
        <w:keepLines w:val="1"/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>Cada párrafo complejo va precedido de una explicación en un lenguaje más sencillo.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Introducción</w:t>
      </w:r>
    </w:p>
    <w:p w:rsidR="00000000" w:rsidDel="00000000" w:rsidP="00000000" w:rsidRDefault="00000000" w:rsidRPr="00000000" w14:paraId="0000000D">
      <w:pPr>
        <w:spacing w:after="200" w:line="276" w:lineRule="auto"/>
        <w:ind w:left="0" w:right="0" w:firstLine="0"/>
        <w:rPr>
          <w:color w:val="000000"/>
        </w:rPr>
      </w:pPr>
      <w:r>
        <w:t>Queremos que todas las personas, incluidas las personas con discapacidad, puedan usar nuestro servicio fácilmente. Este documento explica lo que hacemos para que sea accesible y cumpla con leyes y estándares como el European Accessibility Act o las WCAG.</w:t>
      </w:r>
    </w:p>
    <w:p w:rsidR="00000000" w:rsidDel="00000000" w:rsidP="00000000" w:rsidRDefault="00000000" w:rsidRPr="00000000" w14:paraId="0000000E">
      <w:pPr>
        <w:spacing w:after="200" w:line="276" w:lineRule="auto"/>
        <w:ind w:left="0" w:right="0" w:firstLine="0"/>
        <w:rPr>
          <w:color w:val="000000"/>
        </w:rPr>
      </w:pPr>
      <w:r>
        <w:t>SGM Magnetics S.p.A. está comprometida con la accesibilidad y la inclusión. Queremos que todos nuestros clientes, incluidas las personas con discapacidad, puedan utilizar nuestro servicio con éxito.</w:t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color w:val="000000"/>
        </w:rPr>
      </w:pPr>
      <w:r>
        <w:t>Questo documento illustra le caratteristiche di accessibilità di https://www.sgmmagnetics.com/, come soddisfiamo i requisiti dello European Accessibility Act, dello standard EN 301549, delle WCAG 2.2, dell'ADA e della Sec. 508, e cosa stiamo facendo per mantenere e migliorare l'accessibilità. Questa dichiarazione riguarda solo https://www.sgmmagnetics.com/.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0" w:firstLine="0"/>
        <w:rPr>
          <w:color w:val="000000"/>
        </w:rPr>
      </w:pPr>
      <w:r>
        <w:t xml:space="preserve">Rivediamo regolarmente queste informazioni man mano che miglioriamo https://www.sgmmagnetics.com/.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Panorama general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60" w:before="240" w:lineRule="auto"/>
        <w:rPr/>
      </w:pPr>
      <w:r>
        <w:t>Descripción del servicio</w:t>
      </w:r>
    </w:p>
    <w:p w:rsidR="00000000" w:rsidDel="00000000" w:rsidP="00000000" w:rsidRDefault="00000000" w:rsidRPr="00000000" w14:paraId="00000013">
      <w:pPr>
        <w:spacing w:after="200" w:line="276" w:lineRule="auto"/>
        <w:ind w:left="0" w:right="0" w:firstLine="0"/>
        <w:rPr>
          <w:color w:val="126ff9"/>
        </w:rPr>
      </w:pPr>
      <w:r>
        <w:t>Piattaforma B2B con prodotti e soluzioni per il mercato industriale, in particolare magneti industriali per il sollevamento e soluzioni di separazione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60" w:before="240" w:lineRule="auto"/>
        <w:rPr/>
      </w:pPr>
      <w:r>
        <w:t>Cómo usar https://www.sgmmagnetics.com/</w:t>
        <w:br/>
        <w:t xml:space="preserve">(Accesibilidad y operatividad) </w:t>
      </w:r>
    </w:p>
    <w:p w:rsidR="00000000" w:rsidDel="00000000" w:rsidP="00000000" w:rsidRDefault="00000000" w:rsidRPr="00000000" w14:paraId="00000015">
      <w:pPr>
        <w:spacing w:after="200" w:line="276" w:lineRule="auto"/>
        <w:ind w:left="0" w:right="0" w:firstLine="0"/>
        <w:rPr>
          <w:color w:val="000000"/>
        </w:rPr>
      </w:pPr>
      <w:r>
        <w:t>Ci sforziamo di rendere https://www.sgmmagnetics.com/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6">
      <w:pPr>
        <w:pStyle w:val="Heading4"/>
        <w:keepLines w:val="0"/>
        <w:rPr/>
      </w:pPr>
      <w:r>
        <w:t>Cómo usar https://www.sgmmagnetics.com/</w:t>
      </w:r>
    </w:p>
    <w:p w:rsidR="00000000" w:rsidDel="00000000" w:rsidP="00000000" w:rsidRDefault="00000000" w:rsidRPr="00000000" w14:paraId="00000017">
      <w:pPr>
        <w:spacing w:after="200" w:line="276" w:lineRule="auto"/>
        <w:ind w:left="0" w:right="0" w:firstLine="0"/>
        <w:rPr>
          <w:i w:val="1"/>
          <w:iCs w:val="1"/>
          <w:color w:val="666666"/>
        </w:rPr>
      </w:pPr>
      <w:r>
        <w:t>Gli utenti possono consultare i prodotti e i servizi disponibili. Se necessitano di informazioni o vogliono richiedere un contatto commerciale possono compilare dei form per la richiesta di contatto. Se gli utenti sono dei clienti possono richiedere assistenza. In diverse sezioni possono scaricare brochure e schede tecniche</w:t>
      </w:r>
    </w:p>
    <w:p w:rsidR="00000000" w:rsidDel="00000000" w:rsidP="00000000" w:rsidRDefault="00000000" w:rsidRPr="00000000" w14:paraId="00000018">
      <w:pPr>
        <w:pStyle w:val="Heading4"/>
        <w:keepLines w:val="0"/>
        <w:rPr/>
      </w:pPr>
      <w:r>
        <w:t>Accesibilidad de https://www.sgmmagnetics.com/</w:t>
      </w:r>
    </w:p>
    <w:p w:rsidR="00000000" w:rsidDel="00000000" w:rsidP="00000000" w:rsidRDefault="00000000" w:rsidRPr="00000000" w14:paraId="00000019">
      <w:pPr>
        <w:rPr/>
      </w:pPr>
      <w:r>
        <w:t>Utilizza le modalità standard di interazione con il sistema operativo e le tecnologie assistive.</w:t>
      </w:r>
    </w:p>
    <w:p w:rsidR="00000000" w:rsidDel="00000000" w:rsidP="00000000" w:rsidRDefault="00000000" w:rsidRPr="00000000" w14:paraId="0000001A">
      <w:pPr>
        <w:spacing w:after="200" w:line="276" w:lineRule="auto"/>
        <w:ind w:left="0" w:right="0" w:firstLine="0"/>
        <w:rPr>
          <w:color w:val="000000"/>
        </w:rPr>
      </w:pPr>
      <w:r>
        <w:t>Se avete bisogno di ulteriori spiegazioni sull'uso di una qualsiasi parte di https://www.sgmmagnetics.com/, si prega di contattare il nostro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1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Conformidad de accesibilidad</w:t>
        <w:br/>
        <w:t>(Cómo cumplimos los requisitos)</w:t>
      </w:r>
    </w:p>
    <w:p w:rsidR="00000000" w:rsidDel="00000000" w:rsidP="00000000" w:rsidRDefault="00000000" w:rsidRPr="00000000" w14:paraId="0000001D">
      <w:pPr>
        <w:spacing w:after="200" w:line="276" w:lineRule="auto"/>
        <w:ind w:left="0" w:right="0" w:firstLine="0"/>
        <w:rPr>
          <w:color w:val="000000"/>
        </w:rPr>
      </w:pPr>
      <w:r>
        <w:t>Abbiamo valutato https://www.sgmmagnetics.com/ 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>
        <w:t>Perceptible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Il contenuto è presentato in un ordine che rispecchia la struttura logica e semantica, permettendo alle tecnologie assistive di interpretarlo correttamente.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Laddove presenti, lo scopo dei campi di input che accettano dati specifici è correttamente comunicato agli ausili ed è implementato in modo conforme.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Il contenuto che non richiede una rappresentazione in due dimensioni si ridispone correttamente quando cambia la dimensione visualizzata dal programma utente.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essenziali, anche nei diversi stati, presentano un contrasto colore rispetto agli elementi adiacenti che soddisfa il rapporto minimo di 3:1.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si verificano casi in cui contenuti aggiuntivi attivati da hover o focus scompaiono in modo imprevisto, non possono essere chiusi senza spostare il puntatore o il focus, o non restano visibili.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>
        <w:t>Operable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disponibili tramite tastiera (o tecnologia assistiva simile alla tastiera). Ciò include menù, collegamenti, moduli, cursori e controlli interattivi.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è presente alcuna interferenza con i tasti di scelta rapida fatti da singole lettere, numeri o simboli.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Gli skiplinks sono implementati per consentire una navigazione rapida al contenuto principale, migliorando l’accessibilità e l’esperienza utente.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Esistono più modalità per identificare un contenuto all'interno dell'ambiente.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L'indicatore del focus della navigazione da tastiera è visibile su tutti gli elementi interattivi.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Gli elementi che possono ricevere il focus della navigazione da tastiera sono sempre almeno parzialmente visibili nel viewport.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non richiedono di gesti complessi per essere utilizzate.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Le funzionalità non si avviano subito al tocco, si possono annullare prima di completarle e non serve tenere premuto per farle funzionare.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Per i componenti dell’interfaccia utente con etichette che includono testo o immagini di testo, il nome letto dagli ausili contiene il testo presentato visivamente.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usabili senza basarsi esclusivamente sul movimento del dispositivo o dell’utente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funzionalità sono usabili senza dover essere necessariamente trascinate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L'area cliccabile degli elementi interattivi è sufficientemente ampia da garantire un’interazione agevole per gli utenti.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r>
        <w:t>Comprensible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La lingua di ogni pagina è definita in modo appropriato e utilizzato in modo coerente in tutto il servizio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Tutte le parti in lingua che lo necessitano sono determinabili programmaticamente.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dell’interfaccia utente, quando ricevono il focus della navigazione da tastiera, non generano cambiamenti imprevisti di contesto che possano disorientare l’utente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componenti dell’interfaccia utente, quando attivati dall'utente tramite tastiera o tecnologie assistive, non generano cambiamenti imprevisti di contesto che possano disorientare l’utente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I meccanismi di navigazione presenti sono posizionati in maniera coerente all'interno dell'intero flusso del servizio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Nell'ambiente i meccanismi per la richiesta di supporto o aiuto sono coerenti.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viene identificato un errore di inserimento e sono noti suggerimenti per correggerlo, tali suggerimenti sono forniti all’utente, salvo i casi previsti dalla normativa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Sono previsti sistemi per prevenire errori come conferma, annullamento o reversibilità delle azioni più delicate.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Ove possibile viene evitato di richiedere gli stessi dati più volte.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Quando presenti, i sistemi di autenticazione complessi hanno delle alternative accessibili.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Scriviamo i contenuti in un linguaggio chiaro e semplice.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/>
      </w:pPr>
      <w:r>
        <w:t>Robusto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Sono utilizzate tecnologie di sviluppo standard interpretabili dalle tecnologie assistive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>
        <w:t>Se presenti, i messaggi di stato sono resi accessibili in modo che le tecnologie assistive possano interpretarli senza richiedere uno spostamento del focus.</w:t>
      </w:r>
    </w:p>
    <w:p w:rsidR="00000000" w:rsidDel="00000000" w:rsidP="00000000" w:rsidRDefault="00000000" w:rsidRPr="00000000" w14:paraId="0000004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ind w:left="0" w:right="0" w:firstLine="0"/>
        <w:rPr>
          <w:color w:val="000000"/>
        </w:rPr>
      </w:pPr>
      <w:r>
        <w:t>Abbiamo testato https://www.sgmmagnetics.com/ con le tecnologie assistive più comuni in un'ampia varietà di configurazioni Sistemas operativos-Browser: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>
        <w:t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00" w:line="276" w:lineRule="auto"/>
        <w:ind w:left="720" w:right="0" w:hanging="360"/>
        <w:rPr>
          <w:color w:val="000000"/>
        </w:rPr>
      </w:pPr>
      <w:r>
        <w:t>Testiamo anche l'ingrandimento dello schermo e le modalità ad alto contrasto.</w:t>
      </w:r>
    </w:p>
    <w:p w:rsidR="00000000" w:rsidDel="00000000" w:rsidP="00000000" w:rsidRDefault="00000000" w:rsidRPr="00000000" w14:paraId="0000004F">
      <w:pPr>
        <w:spacing w:after="200" w:line="276" w:lineRule="auto"/>
        <w:ind w:left="0" w:right="0" w:firstLine="0"/>
        <w:rPr>
          <w:color w:val="000000"/>
        </w:rPr>
      </w:pPr>
      <w:r>
        <w:t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50">
      <w:pPr>
        <w:spacing w:after="200" w:line="276" w:lineRule="auto"/>
        <w:ind w:left="0" w:right="0" w:firstLine="0"/>
        <w:rPr>
          <w:color w:val="000000"/>
        </w:rPr>
      </w:pPr>
      <w:r>
        <w:t>Standard: sulla base di quanto sopra, applichiamo i criteri più recenti WCAG 2.2 AA e EN 301 549 per garantire l'accessibilità. Il rispetto di questi standard crea una presunzione di conformità ai requisiti dell'EAA, dell'ADA e di altre normative basate sugli stessi standard tecnici.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jc w:val="left"/>
        <w:rPr/>
      </w:pPr>
      <w:bookmarkStart w:colFirst="0" w:colLast="0" w:name="_4ri0a1lw10gk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Monitoreo y mantenimiento continuos</w:t>
      </w:r>
    </w:p>
    <w:p w:rsidR="00000000" w:rsidDel="00000000" w:rsidP="00000000" w:rsidRDefault="00000000" w:rsidRPr="00000000" w14:paraId="00000053">
      <w:pPr>
        <w:spacing w:after="200" w:line="276" w:lineRule="auto"/>
        <w:ind w:left="0" w:right="0" w:firstLine="0"/>
        <w:rPr>
          <w:color w:val="000000"/>
          <w:shd w:fill="ffe599" w:val="clear"/>
        </w:rPr>
      </w:pPr>
      <w:r>
        <w:t>Per noi l'accessibilità non è un impegno una tantum, ma un processo continuo. Ecco come garantiamo che https://www.sgmmagnetics.com/ rimanga accessibile nel tempo: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>
        <w:t>Con il supporto di AccessiWay, il 28/01/2026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00" w:line="276" w:lineRule="auto"/>
        <w:ind w:left="720" w:right="0" w:hanging="360"/>
        <w:rPr>
          <w:color w:val="000000"/>
        </w:rPr>
      </w:pPr>
      <w:r>
        <w:t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</w:p>
    <w:p w:rsidR="00000000" w:rsidDel="00000000" w:rsidP="00000000" w:rsidRDefault="00000000" w:rsidRPr="00000000" w14:paraId="00000056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Comentarios y contactos</w:t>
      </w:r>
    </w:p>
    <w:p w:rsidR="00000000" w:rsidDel="00000000" w:rsidP="00000000" w:rsidRDefault="00000000" w:rsidRPr="00000000" w14:paraId="00000058">
      <w:pPr>
        <w:spacing w:after="200" w:line="276" w:lineRule="auto"/>
        <w:ind w:left="0" w:right="0" w:firstLine="0"/>
        <w:rPr>
          <w:i w:val="1"/>
          <w:iCs w:val="1"/>
          <w:color w:val="000000"/>
        </w:rPr>
      </w:pPr>
      <w:r>
        <w:t>Siamo lieti di ricevere il vostro suggerimento per rendere migliore  https://www.sgmmagnetics.com/.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9">
      <w:pPr>
        <w:spacing w:after="200" w:line="276" w:lineRule="auto"/>
        <w:ind w:left="0" w:right="0" w:firstLine="0"/>
        <w:rPr>
          <w:color w:val="000000"/>
        </w:rPr>
      </w:pPr>
      <w:r>
        <w:t>Teniamo molto al contributo dei nostri utenti soprattutto se ci informano che qualcosa non funziona. Se avete difficoltà ad accedere a qualsiasi parte del https://www.sgmmagnetics.com/, se riscontrate un problema di accessibilità o se avete suggerimenti per un miglioramento, fatecelo sapere.</w:t>
      </w:r>
    </w:p>
    <w:p w:rsidR="00000000" w:rsidDel="00000000" w:rsidP="00000000" w:rsidRDefault="00000000" w:rsidRPr="00000000" w14:paraId="0000005A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>
        <w:t>Email: info@sgmmagnetics.com</w:t>
      </w:r>
    </w:p>
    <w:p w:rsidR="00000000" w:rsidDel="00000000" w:rsidP="00000000" w:rsidRDefault="00000000" w:rsidRPr="00000000" w14:paraId="0000005B">
      <w:pPr>
        <w:spacing w:after="200" w:line="240" w:lineRule="auto"/>
        <w:ind w:left="0" w:right="0" w:firstLine="0"/>
        <w:rPr>
          <w:i w:val="1"/>
          <w:iCs w:val="1"/>
          <w:color w:val="666666"/>
        </w:rPr>
      </w:pPr>
      <w:r>
        <w:t>Phone: +39 030 9938400</w:t>
      </w:r>
    </w:p>
    <w:p w:rsidR="00000000" w:rsidDel="00000000" w:rsidP="00000000" w:rsidRDefault="00000000" w:rsidRPr="00000000" w14:paraId="0000005C">
      <w:pPr>
        <w:spacing w:after="200" w:line="240" w:lineRule="auto"/>
        <w:ind w:left="0" w:right="0" w:firstLine="0"/>
        <w:rPr>
          <w:color w:val="126ff9"/>
        </w:rPr>
      </w:pPr>
      <w:r>
        <w:t>Company address: Via Leno 2/D – Manerbio (BS) – Italy</w:t>
      </w:r>
    </w:p>
    <w:p w:rsidR="00000000" w:rsidDel="00000000" w:rsidP="00000000" w:rsidRDefault="00000000" w:rsidRPr="00000000" w14:paraId="0000005D">
      <w:pPr>
        <w:spacing w:after="200" w:line="276" w:lineRule="auto"/>
        <w:ind w:left="0" w:right="0" w:firstLine="0"/>
        <w:rPr>
          <w:color w:val="000000"/>
        </w:rPr>
      </w:pPr>
      <w:r>
        <w:t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5E">
      <w:pPr>
        <w:spacing w:after="200" w:line="276" w:lineRule="auto"/>
        <w:ind w:left="0" w:right="0" w:firstLine="0"/>
        <w:rPr>
          <w:color w:val="000000"/>
        </w:rPr>
      </w:pPr>
      <w:r>
        <w:t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5F">
      <w:pPr>
        <w:spacing w:after="200" w:line="276" w:lineRule="auto"/>
        <w:ind w:left="0" w:right="0" w:firstLine="0"/>
        <w:rPr>
          <w:color w:val="000000"/>
        </w:rPr>
      </w:pPr>
      <w:r>
        <w:t>Historial del documento: Questo documento è stato rivisto e aggiornato l'ultima volta in data 28/01/2026. Prevediamo di rivederlo almeno annualmente, o ogni qualvolta si verifichino modifiche significative al servizio.</w:t>
      </w:r>
    </w:p>
    <w:p w:rsidR="00000000" w:rsidDel="00000000" w:rsidP="00000000" w:rsidRDefault="00000000" w:rsidRPr="00000000" w14:paraId="00000060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ind w:left="0" w:right="0" w:firstLine="0"/>
        <w:rPr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76" w:lineRule="auto"/>
        <w:ind w:left="0" w:right="0" w:firstLine="0"/>
        <w:jc w:val="center"/>
        <w:rPr>
          <w:rFonts w:ascii="Maven Pro" w:cs="Maven Pro" w:eastAsia="Maven Pro" w:hAnsi="Maven Pro"/>
          <w:b w:val="1"/>
          <w:bCs w:val="1"/>
          <w:color w:val="0069fb"/>
          <w:sz w:val="74"/>
          <w:szCs w:val="74"/>
        </w:rPr>
      </w:pPr>
      <w:r>
        <w:t>Informe técnico EN 301 549</w:t>
      </w:r>
    </w:p>
    <w:p w:rsidR="00000000" w:rsidDel="00000000" w:rsidP="00000000" w:rsidRDefault="00000000" w:rsidRPr="00000000" w14:paraId="00000063">
      <w:pPr>
        <w:pStyle w:val="Heading3"/>
        <w:rPr/>
      </w:pPr>
      <w:bookmarkStart w:colFirst="0" w:colLast="0" w:name="_b5yjtnewblkb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60" w:before="240" w:lineRule="auto"/>
        <w:rPr/>
      </w:pPr>
      <w:r>
        <w:t>Capítulo 5: Requisitos generales</w:t>
      </w:r>
    </w:p>
    <w:p w:rsidR="00000000" w:rsidDel="00000000" w:rsidP="00000000" w:rsidRDefault="00000000" w:rsidRPr="00000000" w14:paraId="00000065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 Generalità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5.1.2.1 Funzionalità chiusa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5.1.2.2 Tecnologia assistiva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5.1.3 Accesso non visivo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5.4 Conservazione delle informazioni sull’accessibilità durante la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color w:val="000000"/>
                <w:highlight w:val="white"/>
              </w:rPr>
            </w:pPr>
            <w:r>
              <w:t>5.6.2 Stato visivo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rPr/>
      </w:pPr>
      <w:bookmarkStart w:colFirst="0" w:colLast="0" w:name="_d2pbzhhnz150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60" w:before="240" w:lineRule="auto"/>
        <w:rPr/>
      </w:pPr>
      <w:r>
        <w:t>Capítulo 6: ICT con comunicazione vocale bidirezionale</w:t>
      </w:r>
    </w:p>
    <w:p w:rsidR="00000000" w:rsidDel="00000000" w:rsidP="00000000" w:rsidRDefault="00000000" w:rsidRPr="00000000" w14:paraId="000000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  <w:highlight w:val="white"/>
              </w:rPr>
            </w:pPr>
            <w:r>
              <w:t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6.3 Identificazione del chiamante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6.4 Alternative ai servizi basati su voce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 Comunicazioni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6.5.1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>
              <w:t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Consultivo nessuna risposta richiesta</w:t>
            </w:r>
          </w:p>
        </w:tc>
      </w:tr>
    </w:tbl>
    <w:p w:rsidR="00000000" w:rsidDel="00000000" w:rsidP="00000000" w:rsidRDefault="00000000" w:rsidRPr="00000000" w14:paraId="00000127">
      <w:pPr>
        <w:pStyle w:val="Heading3"/>
        <w:rPr/>
      </w:pPr>
      <w:bookmarkStart w:colFirst="0" w:colLast="0" w:name="_rxole962dc1q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keepNext w:val="0"/>
        <w:keepLines w:val="0"/>
        <w:spacing w:after="60" w:before="240" w:lineRule="auto"/>
        <w:rPr/>
      </w:pPr>
      <w:r>
        <w:t>Capítulo 7: ICT con funzionalità video</w:t>
      </w:r>
    </w:p>
    <w:p w:rsidR="00000000" w:rsidDel="00000000" w:rsidP="00000000" w:rsidRDefault="00000000" w:rsidRPr="00000000" w14:paraId="00000129">
      <w:pPr>
        <w:ind w:left="0" w:right="0" w:firstLine="0"/>
        <w:rPr>
          <w:color w:val="ffffff"/>
        </w:rPr>
      </w:pPr>
      <w:r>
        <w:t xml:space="preserve"> </w:t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3"/>
        <w:rPr/>
      </w:pPr>
      <w:bookmarkStart w:colFirst="0" w:colLast="0" w:name="_pgl7zv723vmr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3"/>
        <w:keepNext w:val="0"/>
        <w:keepLines w:val="0"/>
        <w:spacing w:after="60" w:before="240" w:lineRule="auto"/>
        <w:rPr/>
      </w:pPr>
      <w:r>
        <w:t>Capítulo 8: Hardware</w:t>
      </w:r>
    </w:p>
    <w:p w:rsidR="00000000" w:rsidDel="00000000" w:rsidP="00000000" w:rsidRDefault="00000000" w:rsidRPr="00000000" w14:paraId="00000151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8.1.1 Requisitos generales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 Prodotti hardware con 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 ICT fisso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 Parti azionabili meccanicamente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0" w:right="0" w:firstLine="0"/>
              <w:rPr/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pStyle w:val="Heading3"/>
        <w:jc w:val="left"/>
        <w:rPr/>
      </w:pPr>
      <w:bookmarkStart w:colFirst="0" w:colLast="0" w:name="_ygqe9xgx9lq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3"/>
        <w:keepNext w:val="0"/>
        <w:keepLines w:val="0"/>
        <w:spacing w:after="60" w:before="240" w:lineRule="auto"/>
        <w:rPr/>
      </w:pPr>
      <w:r>
        <w:t>Capítulo 9: Web (si applica anche a 10, 11 e 12)</w:t>
      </w:r>
    </w:p>
    <w:p w:rsidR="00000000" w:rsidDel="00000000" w:rsidP="00000000" w:rsidRDefault="00000000" w:rsidRPr="00000000" w14:paraId="000001BA">
      <w:pPr>
        <w:pStyle w:val="Heading4"/>
        <w:keepLines w:val="0"/>
        <w:rPr/>
      </w:pPr>
      <w:r>
        <w:t>Corrispondente a WCAG 2.2 Livello A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1.1.1 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Non tutti i contenuti non testuali presentati all’utente hanno un’alternativa testuale che svolga la stessa funzione.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1.2.1 Solo audio e solo video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1.2.2 Sottotitoli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1.2.3 Audiodescrizione o tipo di media alternativo 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1.3.1 Informazioni e 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casi, informazioni, struttura o correlazioni trasmesse dalla presentazione delle pagine, non possono essere determinate programmaticamente (o non sono disponibili tramite testo);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1.3.2 Sequenza 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1.3.3 Caratteristiche 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 Uso del 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è stato usato il solo colore per identificare uno scopo o distinguere un'informazione o una funzione;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1.4.2 Controllo del 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2.1.1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2.1.2 Nessun impedimento all'uso della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2.1.4 Tasti di scelta 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2.2.1 Regolazione tempi di 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2.2.2 Pausa, Stop, 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Alcune animazioni, lampeggiamenti, scorrimenti o auto-aggiornamenti di informazioni avviati automaticamente, con durata superiore ai cinque secondi o presentate in parallelo con altri contenuti, non sono presenti meccanismi per interromperlo o per nasconderli;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2.3.1 Tre lampeggiamenti o inferiore alla 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2.4.1 Salto di 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2.4.2 Titolazione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Alcune sezioni non hanno titoli che ne descrivono l'argomento o la finalità;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2.4.3 Ordine del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2.4.4 Scopo del collegamento (nel 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Lo scopo di alcuni collegamenti non può essere determinato dal testo del collegamento oppure dal testo del collegamento insieme a dei contenuti adiacenti;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2.5.1 Movimenti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2.5.2 Cancellazione delle azioni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2.5.3 Etichetta nel 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2.5.4 Azionamento da 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3.1.1 Lingua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3.2.1 Al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3.2.2 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3.3.1 Identificazione di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3.3.2 Etichette o 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non sono fornite etichette o istruzioni quando il contenuto richiede azioni di input da parte dell'utente;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4.1.1 Analisi sintattica 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4.1.2 Nome, ruolo, 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:rsidR="00000000" w:rsidDel="00000000" w:rsidP="00000000" w:rsidRDefault="00000000" w:rsidRPr="00000000" w14:paraId="000002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Style w:val="Heading4"/>
        <w:keepLines w:val="0"/>
        <w:rPr/>
      </w:pPr>
      <w:r>
        <w:t>Corrispondente a WCAG 2.2 Livello AA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1.2.5 Audiodescrizione 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1.3.4 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1.3.5 Identificare lo scopo degli 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1.4.3 Contrasto 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La rappresentazione visiva del testo e di immagini contenenti testo non ha sempre il rapporto minimo di contrasto richiesto, salvo eccezioni previste della normativa (Es. i logotipi);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1.4.4 Ridimensionamento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1.4.5 Immagini di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 alcuni casi sono state usate immagini di testo al posto del solo testo e non sono né personalizzabili né essenziali al tipi di informazioni veicolate;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1.4.10 Ricalcolo del 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1.4.11 Contrasto in 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1.4.12 Spaziatura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1.4.13 Contenuto con Hover o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2.4.5 Differenti 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2.4.6 Intestazioni ed 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Intestazioni e/o etichette non chiariscono sufficientemente contenuti o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2.4.7 Focus 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3.1.2 Parti in 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3.2.3 Navigazione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3.2.4 Identificazione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Parcialmente 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Alcuni componenti con la stessa funzionalità all'interno di un insieme di pagine Web non vengono identificati in modo coerente;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3.3.3 Suggerimenti per gli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3.3.4 Prevenzione degli errori (legali, 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4.1.3 Messaggi di 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>Compatible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Style w:val="Heading3"/>
        <w:keepNext w:val="0"/>
        <w:keepLines w:val="0"/>
        <w:spacing w:after="60" w:before="240" w:lineRule="auto"/>
        <w:rPr/>
      </w:pPr>
      <w:r>
        <w:t>Capítulo 10: Documenti non web</w:t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ind w:left="0" w:righ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3"/>
        <w:keepNext w:val="0"/>
        <w:keepLines w:val="0"/>
        <w:spacing w:after="60" w:before="240" w:lineRule="auto"/>
        <w:rPr/>
      </w:pPr>
      <w:r>
        <w:t>Capítulo 11: Software</w:t>
      </w:r>
    </w:p>
    <w:p w:rsidR="00000000" w:rsidDel="00000000" w:rsidP="00000000" w:rsidRDefault="00000000" w:rsidRPr="00000000" w14:paraId="0000027F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 Interoperabilità con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 Supporto del servizio di accessibilità della piattaforma per il software che fornisce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(Se il software non è uno strumento di sviluppo, inserire “No aplicable”)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pStyle w:val="Heading2"/>
        <w:jc w:val="left"/>
        <w:rPr/>
      </w:pPr>
      <w:bookmarkStart w:colFirst="0" w:colLast="0" w:name="_f2wjxobrs46y" w:id="30"/>
      <w:bookmarkEnd w:id="3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3"/>
        <w:keepNext w:val="0"/>
        <w:keepLines w:val="0"/>
        <w:spacing w:after="60" w:before="240" w:lineRule="auto"/>
        <w:rPr/>
      </w:pPr>
      <w:r>
        <w:t>Capítulo 12: Documentazione e servizi di supporto</w:t>
      </w:r>
    </w:p>
    <w:p w:rsidR="00000000" w:rsidDel="00000000" w:rsidP="00000000" w:rsidRDefault="00000000" w:rsidRPr="00000000" w14:paraId="000002E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Vedere le informazioni nella sezione WCAG 2.2</w:t>
            </w:r>
          </w:p>
        </w:tc>
      </w:tr>
    </w:tbl>
    <w:p w:rsidR="00000000" w:rsidDel="00000000" w:rsidP="00000000" w:rsidRDefault="00000000" w:rsidRPr="00000000" w14:paraId="0000030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rPr/>
      </w:pPr>
      <w:bookmarkStart w:colFirst="0" w:colLast="0" w:name="_oqcl85s19jb2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3"/>
        <w:keepNext w:val="0"/>
        <w:keepLines w:val="0"/>
        <w:spacing w:after="60" w:before="240" w:lineRule="auto"/>
        <w:rPr/>
      </w:pPr>
      <w:r>
        <w:t>Capítulo 13: ICT che fornisce ritrasmissione o accesso al servizio di emergenza</w:t>
      </w:r>
    </w:p>
    <w:p w:rsidR="00000000" w:rsidDel="00000000" w:rsidP="00000000" w:rsidRDefault="00000000" w:rsidRPr="00000000" w14:paraId="00000303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Criterios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Nivel de conformidad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ind w:left="0" w:right="0" w:firstLine="0"/>
              <w:rPr>
                <w:b w:val="1"/>
                <w:bCs w:val="1"/>
              </w:rPr>
            </w:pPr>
            <w:r>
              <w:t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left="0" w:right="0" w:firstLine="0"/>
              <w:rPr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>
              <w:t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>
              <w:t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>
              <w:t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>
              <w:t>No aplicable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Style w:val="Heading2"/>
        <w:rPr>
          <w:color w:val="136ef8"/>
          <w:sz w:val="64"/>
          <w:szCs w:val="64"/>
        </w:rPr>
      </w:pPr>
      <w:bookmarkStart w:colFirst="0" w:colLast="0" w:name="_u5noeqj3tfci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/>
      </w:pPr>
      <w:r>
        <w:t>Accesibilidad web</w:t>
      </w:r>
    </w:p>
    <w:p w:rsidR="00000000" w:rsidDel="00000000" w:rsidP="00000000" w:rsidRDefault="00000000" w:rsidRPr="00000000" w14:paraId="00000322">
      <w:pPr>
        <w:widowControl w:val="0"/>
        <w:spacing w:line="276" w:lineRule="auto"/>
        <w:ind w:left="0" w:right="0" w:firstLine="0"/>
        <w:rPr>
          <w:color w:val="434343"/>
        </w:rPr>
      </w:pPr>
      <w:r>
        <w:t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23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line="276" w:lineRule="auto"/>
        <w:ind w:left="0" w:right="0" w:firstLine="0"/>
        <w:rPr>
          <w:color w:val="434343"/>
        </w:rPr>
      </w:pPr>
      <w:r>
        <w:t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25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76" w:lineRule="auto"/>
        <w:ind w:left="0" w:right="0" w:firstLine="0"/>
        <w:rPr>
          <w:color w:val="434343"/>
        </w:rPr>
      </w:pPr>
      <w:r>
        <w:t>Perceptible: 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27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line="276" w:lineRule="auto"/>
        <w:ind w:left="0" w:right="0" w:firstLine="0"/>
        <w:rPr>
          <w:color w:val="434343"/>
        </w:rPr>
      </w:pPr>
      <w:r>
        <w:t>Operable: 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29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line="276" w:lineRule="auto"/>
        <w:ind w:left="0" w:right="0" w:firstLine="0"/>
        <w:rPr>
          <w:color w:val="434343"/>
        </w:rPr>
      </w:pPr>
      <w:r>
        <w:t>Comprensible: 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2B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line="276" w:lineRule="auto"/>
        <w:ind w:left="0" w:right="0" w:firstLine="0"/>
        <w:rPr>
          <w:color w:val="434343"/>
        </w:rPr>
      </w:pPr>
      <w:r>
        <w:t>Robusto: il contenuto deve essere sufficientemente robusto da poter essere interpretato in modo affidabile da una vasta gamma di user agent, comprese le tecnologie assistive.</w:t>
      </w:r>
    </w:p>
    <w:p w:rsidR="00000000" w:rsidDel="00000000" w:rsidP="00000000" w:rsidRDefault="00000000" w:rsidRPr="00000000" w14:paraId="0000032D">
      <w:pPr>
        <w:pStyle w:val="Heading3"/>
        <w:keepNext w:val="0"/>
        <w:keepLines w:val="0"/>
        <w:spacing w:after="60" w:before="240" w:lineRule="auto"/>
        <w:rPr/>
      </w:pPr>
      <w:r>
        <w:t>Entornos de prueba</w:t>
      </w:r>
    </w:p>
    <w:p w:rsidR="00000000" w:rsidDel="00000000" w:rsidP="00000000" w:rsidRDefault="00000000" w:rsidRPr="00000000" w14:paraId="0000032E">
      <w:pPr>
        <w:pStyle w:val="Heading4"/>
        <w:keepNext w:val="0"/>
        <w:keepLines w:val="0"/>
        <w:rPr/>
      </w:pPr>
      <w:r>
        <w:t>Sistemas operativos</w:t>
      </w:r>
    </w:p>
    <w:p w:rsidR="00000000" w:rsidDel="00000000" w:rsidP="00000000" w:rsidRDefault="00000000" w:rsidRPr="00000000" w14:paraId="0000032F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Apple Mac Os X (ultima versione)</w:t>
      </w:r>
    </w:p>
    <w:p w:rsidR="00000000" w:rsidDel="00000000" w:rsidP="00000000" w:rsidRDefault="00000000" w:rsidRPr="00000000" w14:paraId="00000330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Microsoft Windows (ultima versione)</w:t>
      </w:r>
    </w:p>
    <w:p w:rsidR="00000000" w:rsidDel="00000000" w:rsidP="00000000" w:rsidRDefault="00000000" w:rsidRPr="00000000" w14:paraId="00000331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Apple Ios (ultima versione)</w:t>
      </w:r>
    </w:p>
    <w:p w:rsidR="00000000" w:rsidDel="00000000" w:rsidP="00000000" w:rsidRDefault="00000000" w:rsidRPr="00000000" w14:paraId="00000332">
      <w:pPr>
        <w:numPr>
          <w:ilvl w:val="0"/>
          <w:numId w:val="3"/>
        </w:numPr>
        <w:spacing w:before="200" w:lineRule="auto"/>
        <w:ind w:left="720" w:right="0" w:hanging="360"/>
        <w:rPr>
          <w:color w:val="353744"/>
        </w:rPr>
      </w:pPr>
      <w:r>
        <w:t>Google Android (ultima versione)</w:t>
      </w:r>
    </w:p>
    <w:p w:rsidR="00000000" w:rsidDel="00000000" w:rsidP="00000000" w:rsidRDefault="00000000" w:rsidRPr="00000000" w14:paraId="00000333">
      <w:pPr>
        <w:spacing w:before="200" w:lineRule="auto"/>
        <w:ind w:left="0" w:right="0" w:firstLine="0"/>
        <w:rPr>
          <w:b w:val="1"/>
          <w:bCs w:val="1"/>
          <w:color w:val="353744"/>
          <w:sz w:val="26"/>
          <w:szCs w:val="26"/>
        </w:rPr>
      </w:pPr>
      <w:r>
        <w:t>Non abbiamo utilizzato Linux in quanto attualmente è molto poco diffuso tra gli utenti con disabilità.</w:t>
      </w:r>
    </w:p>
    <w:p w:rsidR="00000000" w:rsidDel="00000000" w:rsidP="00000000" w:rsidRDefault="00000000" w:rsidRPr="00000000" w14:paraId="00000334">
      <w:pPr>
        <w:pStyle w:val="Heading4"/>
        <w:keepNext w:val="0"/>
        <w:keepLines w:val="0"/>
        <w:rPr/>
      </w:pPr>
      <w:r>
        <w:t>Navegadores y software de usuario</w:t>
      </w:r>
    </w:p>
    <w:p w:rsidR="00000000" w:rsidDel="00000000" w:rsidP="00000000" w:rsidRDefault="00000000" w:rsidRPr="00000000" w14:paraId="00000335">
      <w:pPr>
        <w:spacing w:before="200" w:lineRule="auto"/>
        <w:ind w:left="0" w:right="0" w:firstLine="0"/>
        <w:rPr>
          <w:color w:val="353744"/>
        </w:rPr>
      </w:pPr>
      <w:r>
        <w:t>Nelle ultime versioni disponibili sui diversi sistemi operativi:</w:t>
      </w:r>
    </w:p>
    <w:p w:rsidR="00000000" w:rsidDel="00000000" w:rsidP="00000000" w:rsidRDefault="00000000" w:rsidRPr="00000000" w14:paraId="00000336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 xml:space="preserve">Google Chrome </w:t>
      </w:r>
    </w:p>
    <w:p w:rsidR="00000000" w:rsidDel="00000000" w:rsidP="00000000" w:rsidRDefault="00000000" w:rsidRPr="00000000" w14:paraId="00000337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Windows Edge</w:t>
      </w:r>
    </w:p>
    <w:p w:rsidR="00000000" w:rsidDel="00000000" w:rsidP="00000000" w:rsidRDefault="00000000" w:rsidRPr="00000000" w14:paraId="00000338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Safari</w:t>
      </w:r>
    </w:p>
    <w:p w:rsidR="00000000" w:rsidDel="00000000" w:rsidP="00000000" w:rsidRDefault="00000000" w:rsidRPr="00000000" w14:paraId="00000339">
      <w:pPr>
        <w:numPr>
          <w:ilvl w:val="0"/>
          <w:numId w:val="6"/>
        </w:numPr>
        <w:spacing w:before="200" w:lineRule="auto"/>
        <w:ind w:left="720" w:right="0" w:hanging="360"/>
        <w:rPr>
          <w:color w:val="353744"/>
        </w:rPr>
      </w:pPr>
      <w:r>
        <w:t>Adobe Acrobat Reader / Preview su Mac (solo per PDF)</w:t>
      </w:r>
    </w:p>
    <w:p w:rsidR="00000000" w:rsidDel="00000000" w:rsidP="00000000" w:rsidRDefault="00000000" w:rsidRPr="00000000" w14:paraId="0000033A">
      <w:pPr>
        <w:spacing w:after="240" w:before="240" w:lineRule="auto"/>
        <w:ind w:left="0" w:right="0" w:firstLine="0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Style w:val="Heading4"/>
        <w:keepNext w:val="0"/>
        <w:keepLines w:val="0"/>
        <w:rPr/>
      </w:pPr>
      <w:r>
        <w:t>Lectores de pantalla y tecnologías de asistencia</w:t>
      </w:r>
    </w:p>
    <w:p w:rsidR="00000000" w:rsidDel="00000000" w:rsidP="00000000" w:rsidRDefault="00000000" w:rsidRPr="00000000" w14:paraId="0000033C">
      <w:pPr>
        <w:spacing w:before="200" w:lineRule="auto"/>
        <w:ind w:left="0" w:right="0" w:firstLine="0"/>
        <w:rPr>
          <w:color w:val="353744"/>
        </w:rPr>
      </w:pPr>
      <w:r>
        <w:t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D">
      <w:pPr>
        <w:spacing w:before="200" w:lineRule="auto"/>
        <w:ind w:left="0" w:right="0" w:firstLine="0"/>
        <w:rPr>
          <w:color w:val="353744"/>
        </w:rPr>
      </w:pPr>
      <w:r>
        <w:t>Per rendere la valutazione più realistica, testiamo anche:</w:t>
      </w:r>
    </w:p>
    <w:p w:rsidR="00000000" w:rsidDel="00000000" w:rsidP="00000000" w:rsidRDefault="00000000" w:rsidRPr="00000000" w14:paraId="0000033E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Adattamenti grafici presenti nei diversi sistemi (colori, contrasti, sottotitoli, ecc.)</w:t>
      </w:r>
    </w:p>
    <w:p w:rsidR="00000000" w:rsidDel="00000000" w:rsidP="00000000" w:rsidRDefault="00000000" w:rsidRPr="00000000" w14:paraId="0000033F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40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VoiceOver – solo su sistemi Apple</w:t>
      </w:r>
    </w:p>
    <w:p w:rsidR="00000000" w:rsidDel="00000000" w:rsidP="00000000" w:rsidRDefault="00000000" w:rsidRPr="00000000" w14:paraId="00000341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TalkBack – solo su Android</w:t>
      </w:r>
    </w:p>
    <w:p w:rsidR="00000000" w:rsidDel="00000000" w:rsidP="00000000" w:rsidRDefault="00000000" w:rsidRPr="00000000" w14:paraId="00000342">
      <w:pPr>
        <w:numPr>
          <w:ilvl w:val="0"/>
          <w:numId w:val="9"/>
        </w:numPr>
        <w:spacing w:before="200" w:lineRule="auto"/>
        <w:ind w:left="720" w:right="0" w:hanging="360"/>
        <w:rPr>
          <w:color w:val="353744"/>
        </w:rPr>
      </w:pPr>
      <w:r>
        <w:t>NVDA (ultima versione) e Freedom Scientific JAWS (penultima versione) – solo su sistemi PC</w:t>
      </w:r>
    </w:p>
    <w:p w:rsidR="00000000" w:rsidDel="00000000" w:rsidP="00000000" w:rsidRDefault="00000000" w:rsidRPr="00000000" w14:paraId="00000343">
      <w:pPr>
        <w:widowControl w:val="0"/>
        <w:spacing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Style w:val="Heading3"/>
        <w:keepNext w:val="0"/>
        <w:keepLines w:val="0"/>
        <w:spacing w:after="60" w:before="240" w:lineRule="auto"/>
        <w:rPr/>
      </w:pPr>
      <w:r>
        <w:t>Metodología</w:t>
      </w:r>
    </w:p>
    <w:p w:rsidR="00000000" w:rsidDel="00000000" w:rsidP="00000000" w:rsidRDefault="00000000" w:rsidRPr="00000000" w14:paraId="00000345">
      <w:pPr>
        <w:pStyle w:val="Heading4"/>
        <w:keepLines w:val="0"/>
        <w:rPr/>
      </w:pPr>
      <w:r>
        <w:t>Metodología oggettiva di verifica manuale e semi-automatica</w:t>
      </w:r>
    </w:p>
    <w:p w:rsidR="00000000" w:rsidDel="00000000" w:rsidP="00000000" w:rsidRDefault="00000000" w:rsidRPr="00000000" w14:paraId="00000346">
      <w:pPr>
        <w:spacing w:before="200" w:lineRule="auto"/>
        <w:ind w:left="0" w:right="0" w:firstLine="0"/>
        <w:rPr>
          <w:color w:val="353744"/>
        </w:rPr>
      </w:pPr>
      <w:r>
        <w:t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47">
      <w:pPr>
        <w:spacing w:before="200" w:lineRule="auto"/>
        <w:ind w:left="0" w:right="0" w:firstLine="0"/>
        <w:rPr>
          <w:color w:val="353744"/>
        </w:rPr>
      </w:pPr>
      <w:r>
        <w:t>La nostra verifica è quindi conforme a WCAG 2.2 livello AA e ai requisiti delle Linee guida UNI EN 301549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48">
      <w:pPr>
        <w:pStyle w:val="Heading5"/>
        <w:spacing w:after="0" w:before="200" w:line="276" w:lineRule="auto"/>
        <w:ind w:left="0" w:right="0" w:firstLine="0"/>
        <w:jc w:val="center"/>
        <w:rPr/>
      </w:pPr>
      <w:r>
        <w:t>Strumenti automatici per il controllo della sintassi</w:t>
      </w:r>
    </w:p>
    <w:p w:rsidR="00000000" w:rsidDel="00000000" w:rsidP="00000000" w:rsidRDefault="00000000" w:rsidRPr="00000000" w14:paraId="00000349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W3C Markup Validation Service : Utilizzato con codice generato, in quanto è lo strumento ufficiale per il controllo di HTML, XHTML, MathHTML, ecc.</w:t>
      </w:r>
    </w:p>
    <w:p w:rsidR="00000000" w:rsidDel="00000000" w:rsidP="00000000" w:rsidRDefault="00000000" w:rsidRPr="00000000" w14:paraId="0000034A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W3C CSS Validation service : Sebbene la correttezza del CSS non influisca direttamente sull’accessibilità, potrebbe incidere su alcuni aspetti che comunque la riguardano, qualora non venisse interpretato correttamente a causa di errori. La verifica è quindi opportuna e viene effettuata con W3C CSS Validation Service</w:t>
      </w:r>
    </w:p>
    <w:p w:rsidR="00000000" w:rsidDel="00000000" w:rsidP="00000000" w:rsidRDefault="00000000" w:rsidRPr="00000000" w14:paraId="0000034B">
      <w:pPr>
        <w:numPr>
          <w:ilvl w:val="0"/>
          <w:numId w:val="5"/>
        </w:numPr>
        <w:spacing w:before="200" w:lineRule="auto"/>
        <w:ind w:left="720" w:right="0" w:hanging="360"/>
        <w:rPr>
          <w:color w:val="000000"/>
        </w:rPr>
      </w:pPr>
      <w:r>
        <w:t>PAC PDF checker</w:t>
      </w:r>
    </w:p>
    <w:p w:rsidR="00000000" w:rsidDel="00000000" w:rsidP="00000000" w:rsidRDefault="00000000" w:rsidRPr="00000000" w14:paraId="0000034C">
      <w:pPr>
        <w:pStyle w:val="Heading5"/>
        <w:keepNext w:val="0"/>
        <w:spacing w:after="0" w:before="320" w:line="240" w:lineRule="auto"/>
        <w:ind w:left="0" w:right="0" w:firstLine="0"/>
        <w:jc w:val="center"/>
        <w:rPr/>
      </w:pPr>
      <w:r>
        <w:t>Strumenti automatici e semi-automatici per la verifica dei colori</w:t>
      </w:r>
    </w:p>
    <w:p w:rsidR="00000000" w:rsidDel="00000000" w:rsidP="00000000" w:rsidRDefault="00000000" w:rsidRPr="00000000" w14:paraId="0000034D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Color Contrast Analyser (CCA) : Utilizzato puntualmente su contrasti dubbi.</w:t>
      </w:r>
    </w:p>
    <w:p w:rsidR="00000000" w:rsidDel="00000000" w:rsidP="00000000" w:rsidRDefault="00000000" w:rsidRPr="00000000" w14:paraId="0000034E">
      <w:pPr>
        <w:numPr>
          <w:ilvl w:val="0"/>
          <w:numId w:val="11"/>
        </w:numPr>
        <w:spacing w:before="200" w:lineRule="auto"/>
        <w:ind w:left="720" w:right="0" w:hanging="360"/>
        <w:rPr>
          <w:color w:val="353744"/>
        </w:rPr>
      </w:pPr>
      <w:r>
        <w:t>WCAG Color contrast checker : Utilizzato come primo controllo per verificare i contrasti dei colori utilizzati nei CSS delle pagine.</w:t>
      </w:r>
    </w:p>
    <w:p w:rsidR="00000000" w:rsidDel="00000000" w:rsidP="00000000" w:rsidRDefault="00000000" w:rsidRPr="00000000" w14:paraId="0000034F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Text on background image a11y check : Utilizzato per verificare i casi in cui il testo dovrebbe sovrapporsi alle immagini.</w:t>
      </w:r>
    </w:p>
    <w:p w:rsidR="00000000" w:rsidDel="00000000" w:rsidP="00000000" w:rsidRDefault="00000000" w:rsidRPr="00000000" w14:paraId="00000350">
      <w:pPr>
        <w:numPr>
          <w:ilvl w:val="0"/>
          <w:numId w:val="11"/>
        </w:numPr>
        <w:spacing w:before="200" w:lineRule="auto"/>
        <w:ind w:left="720" w:right="0" w:hanging="360"/>
        <w:rPr>
          <w:color w:val="000000"/>
        </w:rPr>
      </w:pPr>
      <w:r>
        <w:t>Color contrast accessibility evaluator : Utilizzato come controllo aggiuntivo per alcune pagine online.</w:t>
      </w:r>
    </w:p>
    <w:p w:rsidR="00000000" w:rsidDel="00000000" w:rsidP="00000000" w:rsidRDefault="00000000" w:rsidRPr="00000000" w14:paraId="00000351">
      <w:pPr>
        <w:pStyle w:val="Heading5"/>
        <w:keepNext w:val="1"/>
        <w:keepLines w:val="0"/>
        <w:spacing w:after="0" w:before="200" w:line="276" w:lineRule="auto"/>
        <w:ind w:left="0" w:right="0" w:firstLine="0"/>
        <w:jc w:val="center"/>
        <w:rPr/>
      </w:pPr>
      <w:r>
        <w:t>Strumenti automatici e semi-automatici per il controllo dell’accessibilità</w:t>
      </w:r>
    </w:p>
    <w:p w:rsidR="00000000" w:rsidDel="00000000" w:rsidP="00000000" w:rsidRDefault="00000000" w:rsidRPr="00000000" w14:paraId="00000352">
      <w:pPr>
        <w:keepNext w:val="1"/>
        <w:spacing w:before="200" w:line="276" w:lineRule="auto"/>
        <w:ind w:left="0" w:right="0" w:firstLine="0"/>
        <w:rPr/>
      </w:pPr>
      <w:r>
        <w:t>Alcuni validatori online utilizzati come campione sulle pagine:</w:t>
      </w:r>
    </w:p>
    <w:p w:rsidR="00000000" w:rsidDel="00000000" w:rsidP="00000000" w:rsidRDefault="00000000" w:rsidRPr="00000000" w14:paraId="00000353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 xml:space="preserve">Accescan </w:t>
      </w:r>
    </w:p>
    <w:p w:rsidR="00000000" w:rsidDel="00000000" w:rsidP="00000000" w:rsidRDefault="00000000" w:rsidRPr="00000000" w14:paraId="00000354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 xml:space="preserve">Wave </w:t>
      </w:r>
    </w:p>
    <w:p w:rsidR="00000000" w:rsidDel="00000000" w:rsidP="00000000" w:rsidRDefault="00000000" w:rsidRPr="00000000" w14:paraId="00000355">
      <w:pPr>
        <w:spacing w:before="200" w:lineRule="auto"/>
        <w:ind w:left="0" w:right="0" w:firstLine="0"/>
        <w:rPr>
          <w:color w:val="353744"/>
        </w:rPr>
      </w:pPr>
      <w:r>
        <w:t>E altri strumenti:</w:t>
      </w:r>
    </w:p>
    <w:p w:rsidR="00000000" w:rsidDel="00000000" w:rsidP="00000000" w:rsidRDefault="00000000" w:rsidRPr="00000000" w14:paraId="00000356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>
        <w:t>Web developer toolbar: Utilizzato a supporto della verifica manuale. Permette di individuare immagini prive di testo alternativo, campi senza etichette, ecc.</w:t>
      </w:r>
    </w:p>
    <w:p w:rsidR="00000000" w:rsidDel="00000000" w:rsidP="00000000" w:rsidRDefault="00000000" w:rsidRPr="00000000" w14:paraId="00000357">
      <w:pPr>
        <w:numPr>
          <w:ilvl w:val="0"/>
          <w:numId w:val="4"/>
        </w:numPr>
        <w:spacing w:before="200" w:lineRule="auto"/>
        <w:ind w:left="720" w:right="0" w:hanging="360"/>
        <w:rPr>
          <w:color w:val="353744"/>
        </w:rPr>
      </w:pPr>
      <w:r>
        <w:t>AXE e Lighthouse for Chrome: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58">
      <w:pPr>
        <w:pStyle w:val="Heading3"/>
        <w:keepNext w:val="0"/>
        <w:keepLines w:val="0"/>
        <w:shd w:fill="ffffff" w:val="clear"/>
        <w:spacing w:after="60" w:before="240" w:lineRule="auto"/>
        <w:rPr/>
      </w:pPr>
      <w:r>
        <w:t>Terminología</w:t>
      </w:r>
    </w:p>
    <w:p w:rsidR="00000000" w:rsidDel="00000000" w:rsidP="00000000" w:rsidRDefault="00000000" w:rsidRPr="00000000" w14:paraId="00000359">
      <w:pPr>
        <w:ind w:left="0" w:right="0" w:firstLine="0"/>
        <w:rPr/>
      </w:pPr>
      <w:r>
        <w:t>I termini utilizzati nelle informazioni sui Nivel de conformidad sono definiti come segue:</w:t>
      </w:r>
    </w:p>
    <w:p w:rsidR="00000000" w:rsidDel="00000000" w:rsidP="00000000" w:rsidRDefault="00000000" w:rsidRPr="00000000" w14:paraId="0000035A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ind w:left="0" w:right="0" w:firstLine="0"/>
        <w:rPr/>
      </w:pPr>
      <w:r>
        <w:t>Compatible: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C">
      <w:pPr>
        <w:ind w:left="0" w:right="0" w:firstLine="0"/>
        <w:rPr/>
      </w:pPr>
      <w:r>
        <w:t>Parcialmente compatible: alcune funzionalità del prodotto non soddisfano il criterio</w:t>
      </w:r>
    </w:p>
    <w:p w:rsidR="00000000" w:rsidDel="00000000" w:rsidP="00000000" w:rsidRDefault="00000000" w:rsidRPr="00000000" w14:paraId="0000035D">
      <w:pPr>
        <w:ind w:left="0" w:right="0" w:firstLine="0"/>
        <w:rPr/>
      </w:pPr>
      <w:r>
        <w:t>No compatible: la maggior parte delle funzionalità del prodotto non soddisfa il criterio.</w:t>
      </w:r>
    </w:p>
    <w:p w:rsidR="00000000" w:rsidDel="00000000" w:rsidP="00000000" w:rsidRDefault="00000000" w:rsidRPr="00000000" w14:paraId="0000035E">
      <w:pPr>
        <w:ind w:left="0" w:right="0" w:firstLine="0"/>
        <w:rPr/>
      </w:pPr>
      <w:r>
        <w:t>No aplicable: il criterio non è pertinente per il prodotto.</w:t>
      </w:r>
    </w:p>
    <w:p w:rsidR="00000000" w:rsidDel="00000000" w:rsidP="00000000" w:rsidRDefault="00000000" w:rsidRPr="00000000" w14:paraId="0000035F">
      <w:pPr>
        <w:ind w:left="0" w:right="0" w:firstLine="0"/>
        <w:rPr/>
        <w:sectPr>
          <w:type w:val="continuous"/>
          <w:pgSz w:h="16834" w:w="11909" w:orient="portrait"/>
          <w:pgMar w:bottom="1440" w:top="1440" w:left="1417.3228346456694" w:right="1440" w:header="720" w:footer="390"/>
        </w:sectPr>
      </w:pPr>
      <w:r>
        <w:t>No evaluado: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6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3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4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2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2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4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5">
    <w:pPr>
      <w:spacing w:after="200" w:line="276" w:lineRule="auto"/>
      <w:ind w:left="720" w:right="0" w:firstLine="720"/>
      <w:jc w:val="right"/>
      <w:rPr>
        <w:b w:val="1"/>
        <w:bCs w:val="1"/>
        <w:color w:val="126ff9"/>
      </w:rPr>
    </w:pPr>
    <w:r w:rsidDel="00000000" w:rsidR="00000000" w:rsidRPr="00000000">
      <w:rPr>
        <w:b w:val="1"/>
        <w:bCs w:val="1"/>
        <w:color w:val="126ff9"/>
        <w:rtl w:val="0"/>
      </w:rPr>
      <w:t xml:space="preserve">Powered by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4658850</wp:posOffset>
          </wp:positionH>
          <wp:positionV relativeFrom="paragraph">
            <wp:posOffset>-47624</wp:posOffset>
          </wp:positionV>
          <wp:extent cx="1633538" cy="251313"/>
          <wp:effectExtent b="0" l="0" r="0" t="0"/>
          <wp:wrapSquare wrapText="bothSides" distB="114300" distT="114300" distL="114300" distR="114300"/>
          <wp:docPr descr="AccessiWay" id="3" name="image2.png"/>
          <a:graphic>
            <a:graphicData uri="http://schemas.openxmlformats.org/drawingml/2006/picture">
              <pic:pic>
                <pic:nvPicPr>
                  <pic:cNvPr descr="AccessiWa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251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0" w:lineRule="auto"/>
      <w:ind w:left="0" w:right="0" w:firstLine="0"/>
      <w:jc w:val="center"/>
    </w:pPr>
    <w:rPr>
      <w:b w:val="1"/>
      <w:bCs w:val="1"/>
      <w:color w:val="00207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after="200" w:line="360" w:lineRule="auto"/>
      <w:ind w:left="0" w:right="0" w:firstLine="0"/>
      <w:jc w:val="center"/>
    </w:pPr>
    <w:rPr>
      <w:b w:val="1"/>
      <w:bCs w:val="1"/>
      <w:color w:val="000000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69fb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right="0" w:firstLine="0"/>
      <w:jc w:val="center"/>
    </w:pPr>
    <w:rPr>
      <w:rFonts w:ascii="Arial" w:cs="Arial" w:eastAsia="Arial" w:hAnsi="Arial"/>
      <w:b w:val="1"/>
      <w:bCs w:val="1"/>
      <w:color w:val="0069fb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ccessiway.com/" TargetMode="External"/><Relationship Id="rId10" Type="http://schemas.openxmlformats.org/officeDocument/2006/relationships/hyperlink" Target="https://www.accessiway.com/" TargetMode="Externa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